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 w:line="360" w:lineRule="auto"/>
        <w:jc w:val="right"/>
      </w:pPr>
      <w:r>
        <w:rPr>
          <w:rFonts w:ascii="Times New Roman" w:hAnsi="Times New Roman" w:eastAsia="Times New Roman"/>
          <w:b/>
          <w:sz w:val="28"/>
        </w:rPr>
        <w:t>УТВЕРЖДАЮ</w:t>
      </w:r>
    </w:p>
    <w:p>
      <w:pPr>
        <w:spacing w:after="0" w:before="0" w:line="360" w:lineRule="auto"/>
        <w:jc w:val="right"/>
      </w:pPr>
      <w:r>
        <w:rPr>
          <w:rFonts w:ascii="Times New Roman" w:hAnsi="Times New Roman" w:eastAsia="Times New Roman"/>
          <w:b w:val="0"/>
          <w:sz w:val="28"/>
        </w:rPr>
        <w:t>Генеральный директор ООО «Дельта»</w:t>
      </w:r>
    </w:p>
    <w:p>
      <w:pPr>
        <w:spacing w:after="0" w:before="0" w:line="360" w:lineRule="auto"/>
        <w:jc w:val="right"/>
      </w:pPr>
      <w:r>
        <w:rPr>
          <w:rFonts w:ascii="Times New Roman" w:hAnsi="Times New Roman" w:eastAsia="Times New Roman"/>
          <w:b w:val="0"/>
          <w:sz w:val="28"/>
        </w:rPr>
        <w:t>_________________ /_________________/</w:t>
      </w:r>
    </w:p>
    <w:p>
      <w:pPr>
        <w:spacing w:after="2400" w:before="0" w:line="360" w:lineRule="auto"/>
        <w:jc w:val="right"/>
      </w:pPr>
      <w:r>
        <w:rPr>
          <w:rFonts w:ascii="Times New Roman" w:hAnsi="Times New Roman" w:eastAsia="Times New Roman"/>
          <w:b w:val="0"/>
          <w:sz w:val="28"/>
        </w:rPr>
        <w:t>«___» __________ 2026 г.</w:t>
      </w:r>
    </w:p>
    <w:p>
      <w:pPr>
        <w:spacing w:after="0" w:before="0" w:line="360" w:lineRule="auto"/>
        <w:jc w:val="center"/>
      </w:pPr>
      <w:r>
        <w:rPr>
          <w:rFonts w:ascii="Times New Roman" w:hAnsi="Times New Roman" w:eastAsia="Times New Roman"/>
          <w:b/>
          <w:sz w:val="28"/>
        </w:rPr>
        <w:t>ПОЛИТИКА КОНФИДЕНЦИАЛЬНОСТИ</w:t>
      </w:r>
    </w:p>
    <w:p>
      <w:pPr>
        <w:spacing w:after="0" w:before="0" w:line="360" w:lineRule="auto"/>
        <w:jc w:val="center"/>
      </w:pPr>
      <w:r>
        <w:rPr>
          <w:rFonts w:ascii="Times New Roman" w:hAnsi="Times New Roman" w:eastAsia="Times New Roman"/>
          <w:b/>
          <w:sz w:val="28"/>
        </w:rPr>
        <w:t>и обработки персональных данных пользователей</w:t>
      </w:r>
    </w:p>
    <w:p>
      <w:pPr>
        <w:spacing w:after="2400" w:before="0" w:line="360" w:lineRule="auto"/>
        <w:jc w:val="center"/>
      </w:pPr>
      <w:r>
        <w:rPr>
          <w:rFonts w:ascii="Times New Roman" w:hAnsi="Times New Roman" w:eastAsia="Times New Roman"/>
          <w:b/>
          <w:sz w:val="28"/>
        </w:rPr>
        <w:t>сайта «ДЕЛЬТА» (внутренний портал)</w:t>
      </w:r>
    </w:p>
    <w:p>
      <w:pPr>
        <w:spacing w:after="2400" w:before="0" w:line="360" w:lineRule="auto"/>
        <w:jc w:val="left"/>
      </w:pPr>
      <w:r>
        <w:rPr>
          <w:rFonts w:ascii="Times New Roman" w:hAnsi="Times New Roman" w:eastAsia="Times New Roman"/>
          <w:b w:val="0"/>
          <w:sz w:val="28"/>
        </w:rPr>
        <w:t>г. ____________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Настоящая Политика конфиденциальности и обработки персональных данных (далее – Политика) определяет порядок и условия обработки персональных данных пользователей сайта «ДЕЛЬТА» (далее – Сайт), а также меры по обеспечению безопасности персональных данных, предпринимаемые ООО «Дельта» (далее – Оператор).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1. Общие положения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1.1. Политика применяется ко всей информации, которую Оператор может получить о пользователе при использовании Сайта и его функциональности.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1.2. Оператор обрабатывает персональные данные на законной и справедливой основе, ограничиваясь достижением конкретных, заранее определенных и законных целей.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1.3. Использование Сайта означает согласие пользователя с настоящей Политикой в части, допускаемой законодательством. В случаях, когда требуется отдельное согласие, оно предоставляется пользователем в форме, предусмотренной интерфейсом Сайта.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1.4. Политика размещается в свободном доступе по ссылке «Политика конфиденциальности» в подвале Сайта. На страницах портала предусмотрена ссылка на скачивание файла «privacy.doc».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1.5. Оператор вправе изменять Политику. Новая редакция действует с даты размещения на Сайте, если иное не указано в новой редакции.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2. Термины и определения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2.1.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2.2. Обработка персональных данных – любое действие (операция)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уничтожение.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2.3. Пользователь – лицо, использующее Сайт, включая авторизованных пользователей внутреннего портала.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2.4. Cookies – небольшие фрагменты данных, сохраняемые на устройстве пользователя и используемые, в том числе, для поддержания сессии и корректной работы Сайта.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3. Сведения об операторе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3.1. Оператор: Общество с ограниченной ответственностью «Дельта».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3.2. ОГРН: ____________. ИНН/КПП: ____________/____________.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3.3. Юридический адрес: ______________________________.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3.4. Адрес электронной почты для обращений по вопросам обработки персональных данных: ______________________________.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3.5. Ответственное лицо за организацию обработки персональных данных (при назначении): ______________________________.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4. Категории субъектов и перечень обрабатываемых данных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4.1. Оператор обрабатывает персональные данные следующих категорий субъектов: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пользователей внутреннего портала (авторизованных пользователей);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работников и иных лиц, чьи контактные данные размещены на странице «Контакты» (при наличии законного основания и необходимых согласий);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администраторов портала (пользователей с ролью admin).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4.2. Перечень обрабатываемых персональных данных зависит от роли пользователя и используемых функций Сайта и может включать: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ФИО;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номер телефона;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адрес электронной почты;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должность;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логин (username) и сведения о роли (например, user, admin);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сведения о сессии авторизации (токен в cookie «token»), а также технические данные (IP-адрес, данные браузера, даты и время обращений к сервисам) в объеме, необходимом для безопасности и функционирования портала.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4.3. В рамках разделов «Задачи» и «Документы» Оператор обрабатывает данные, связанные с действиями пользователя в системе, включая содержание задач и сведения о загруженных файлах (название, тип, имя файла, дата создания/загрузки), а также привязку к учетной записи пользователя.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4.4. Оператор не осуществляет целенаправленную обработку специальных категорий персональных данных и биометрических персональных данных, если иное прямо не предусмотрено функциональностью Сайта и не оформлено отдельным законным основанием.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5. Цели обработки персональных данных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5.1. Персональные данные обрабатываются в следующих целях: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предоставление доступа к функциональности внутреннего портала и поддержание авторизации пользователя;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ведение профиля пользователя и отображение его данных в интерфейсе «Профиль»;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управление задачами, документами и уведомлениями в рамках функциональности портала;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администрирование пользователей и контента (для пользователей с ролью admin);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обеспечение информационной безопасности, предотвращение несанкционированного доступа и расследование инцидентов;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исполнение требований законодательства Российской Федерации.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6. Правовые основания обработки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6.1. Оператор обрабатывает персональные данные при наличии одного или нескольких оснований: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необходимость для исполнения трудовых, гражданско-правовых и иных договоров и (или) локальных актов (для внутреннего портала организации);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согласие субъекта персональных данных в случаях, когда оно требуется;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иные основания, предусмотренные законодательством Российской Федерации.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6.2. Размещение контактных данных работников и иных лиц на странице «Контакты» допускается при наличии законного основания и (если применимо) согласия соответствующих лиц на такое размещение.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7. Порядок обработки, хранение и сроки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7.1. Персональные данные предоставляются пользователем при авторизации и (или) формируются в процессе использования портала (включая сведения о задачах и документах).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7.2. Для поддержания авторизации Оператор использует cookie «token», устанавливаемую сервером при входе в систему. Cookie имеет атрибут httpOnly и используется для идентификации активной сессии пользователя.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7.3. Сроки хранения персональных данных определяются целями обработки и могут составлять: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данные учетной записи и профиля – на период использования портала и до удаления учетной записи (если удаление предусмотрено), либо на срок действия трудовых/договорных отношений и установленный срок архивного хранения;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данные сессии (токены) – до истечения срока действия сессии либо до выхода пользователя из системы;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данные задач, документов, уведомлений – на период необходимости для работы портала и в пределах установленных локальными актами сроков.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7.4. По достижении целей обработки или при утрате необходимости в обработке персональные данные уничтожаются или обезличиваются, если иное не требуется законом.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8. Передача персональных данных третьим лицам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8.1. Оператор вправе поручать обработку персональных данных третьим лицам (например, провайдерам хостинга или инфраструктуры) на основании договора и при условии соблюдения конфиденциальности и мер защиты.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8.2. Передача персональных данных органам государственной власти допускается в случаях и порядке, установленных законодательством Российской Федерации.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8.3. Трансграничная передача персональных данных (если применяется) осуществляется при соблюдении требований законодательства Российской Федерации.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9. Права субъекта персональных данных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9.1. Субъект персональных данных вправе: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получать сведения об обработке его персональных данных;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требовать уточнения, блокирования или уничтожения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отозвать согласие на обработку персональных данных (если обработка основана на согласии);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– обжаловать действия или бездействие Оператора в уполномоченный орган или в судебном порядке.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9.2. Запросы направляются по адресу электронной почты, указанному в разделе 3. Оператор вправе запросить сведения, необходимые для идентификации заявителя и подтверждения его полномочий.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10. Меры по защите персональных данных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10.1.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10.2. Доступ к персональным данным предоставляется уполномоченным лицам с учетом принципа минимально необходимого доступа.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10.3. Для защиты доступа к порталу применяется механизм аутентификации и сессионной авторизации с использованием токена, а также разграничение прав доступа по ролям (например, user и admin).</w:t>
      </w:r>
    </w:p>
    <w:p>
      <w:pPr>
        <w:spacing w:after="120" w:before="360" w:line="360" w:lineRule="auto"/>
      </w:pPr>
      <w:r>
        <w:rPr>
          <w:rFonts w:ascii="Times New Roman" w:hAnsi="Times New Roman" w:eastAsia="Times New Roman"/>
          <w:b/>
          <w:sz w:val="28"/>
        </w:rPr>
        <w:t>11. Заключительные положения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11.1. Политика действует бессрочно до замены новой редакцией.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11.2. Вопросы, не урегулированные Политикой, разрешаются в соответствии с законодательством Российской Федерации и локальными актами Оператора.</w:t>
      </w:r>
    </w:p>
    <w:p>
      <w:pPr>
        <w:spacing w:after="0" w:before="0" w:line="360" w:lineRule="auto"/>
      </w:pPr>
      <w:r>
        <w:rPr>
          <w:rFonts w:ascii="Times New Roman" w:hAnsi="Times New Roman" w:eastAsia="Times New Roman"/>
          <w:b w:val="0"/>
          <w:sz w:val="28"/>
        </w:rPr>
        <w:t>11.3. Реквизиты и контактные данные Оператора, указанные в разделе 3, подлежат актуализации при изменении.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